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B014D" w14:textId="7121E151" w:rsidR="00A4002D" w:rsidRPr="00A4002D" w:rsidRDefault="00A4002D" w:rsidP="00A4002D">
      <w:pPr>
        <w:spacing w:before="100" w:beforeAutospacing="1" w:after="100" w:afterAutospacing="1" w:line="240" w:lineRule="auto"/>
        <w:jc w:val="both"/>
        <w:outlineLvl w:val="1"/>
        <w:rPr>
          <w:rFonts w:ascii="Times New Roman" w:eastAsia="Times New Roman" w:hAnsi="Times New Roman" w:cs="Times New Roman"/>
          <w:b/>
          <w:bCs/>
          <w:sz w:val="28"/>
          <w:szCs w:val="28"/>
        </w:rPr>
      </w:pPr>
      <w:r w:rsidRPr="00A4002D">
        <w:rPr>
          <w:rFonts w:ascii="Times New Roman" w:eastAsia="Times New Roman" w:hAnsi="Times New Roman" w:cs="Times New Roman"/>
          <w:b/>
          <w:bCs/>
          <w:sz w:val="28"/>
          <w:szCs w:val="28"/>
        </w:rPr>
        <w:t>2.6.1: The institution has stated learning outcomes / graduate attributes as per regulatory bodies, integrated into assessment and widely publicized</w:t>
      </w:r>
    </w:p>
    <w:p w14:paraId="1E3D93B5" w14:textId="77777777" w:rsidR="00A4002D" w:rsidRPr="00A4002D" w:rsidRDefault="00A4002D" w:rsidP="00A4002D">
      <w:p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The institute </w:t>
      </w:r>
      <w:r w:rsidRPr="00BD0836">
        <w:rPr>
          <w:rFonts w:ascii="Times New Roman" w:eastAsia="Times New Roman" w:hAnsi="Times New Roman" w:cs="Times New Roman"/>
          <w:sz w:val="24"/>
          <w:szCs w:val="24"/>
        </w:rPr>
        <w:t>has clearly defined Program Outcomes (POs), Course Outcomes (COs), and Graduate Attributes in</w:t>
      </w:r>
      <w:r w:rsidRPr="00A4002D">
        <w:rPr>
          <w:rFonts w:ascii="Times New Roman" w:eastAsia="Times New Roman" w:hAnsi="Times New Roman" w:cs="Times New Roman"/>
          <w:sz w:val="24"/>
          <w:szCs w:val="24"/>
        </w:rPr>
        <w:t xml:space="preserve"> accordance with the guidelines of regulatory bodies such as the National Medical Commission (NMC). These outcomes are systematically integrated into curriculum design, teaching-learning processes, and assessment systems, and are widely disseminated through institutional platforms.</w:t>
      </w:r>
    </w:p>
    <w:p w14:paraId="45458982" w14:textId="77777777" w:rsidR="00A4002D" w:rsidRPr="00A4002D" w:rsidRDefault="00A4002D" w:rsidP="00A4002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4002D">
        <w:rPr>
          <w:rFonts w:ascii="Times New Roman" w:eastAsia="Times New Roman" w:hAnsi="Times New Roman" w:cs="Times New Roman"/>
          <w:b/>
          <w:bCs/>
          <w:sz w:val="27"/>
          <w:szCs w:val="27"/>
        </w:rPr>
        <w:t>1. Alignment with Regulatory Bodies and Curriculum Design</w:t>
      </w:r>
    </w:p>
    <w:p w14:paraId="17B921C9" w14:textId="77777777" w:rsidR="00A4002D" w:rsidRPr="00BD0836" w:rsidRDefault="00A4002D" w:rsidP="00A4002D">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The institute offers a </w:t>
      </w:r>
      <w:r w:rsidRPr="00BD0836">
        <w:rPr>
          <w:rFonts w:ascii="Times New Roman" w:eastAsia="Times New Roman" w:hAnsi="Times New Roman" w:cs="Times New Roman"/>
          <w:sz w:val="24"/>
          <w:szCs w:val="24"/>
        </w:rPr>
        <w:t>wide range of programs including DM/</w:t>
      </w:r>
      <w:proofErr w:type="spellStart"/>
      <w:r w:rsidRPr="00BD0836">
        <w:rPr>
          <w:rFonts w:ascii="Times New Roman" w:eastAsia="Times New Roman" w:hAnsi="Times New Roman" w:cs="Times New Roman"/>
          <w:sz w:val="24"/>
          <w:szCs w:val="24"/>
        </w:rPr>
        <w:t>MCh</w:t>
      </w:r>
      <w:proofErr w:type="spellEnd"/>
      <w:r w:rsidRPr="00BD0836">
        <w:rPr>
          <w:rFonts w:ascii="Times New Roman" w:eastAsia="Times New Roman" w:hAnsi="Times New Roman" w:cs="Times New Roman"/>
          <w:sz w:val="24"/>
          <w:szCs w:val="24"/>
        </w:rPr>
        <w:t xml:space="preserve">, MD/MS, PhD, MSc, BSc, MHA, and Postdoctoral courses </w:t>
      </w:r>
    </w:p>
    <w:p w14:paraId="3451E287" w14:textId="77777777" w:rsidR="00A4002D" w:rsidRPr="00BD0836" w:rsidRDefault="00A4002D" w:rsidP="00A4002D">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BD0836">
        <w:rPr>
          <w:rFonts w:ascii="Times New Roman" w:eastAsia="Times New Roman" w:hAnsi="Times New Roman" w:cs="Times New Roman"/>
          <w:sz w:val="24"/>
          <w:szCs w:val="24"/>
        </w:rPr>
        <w:t xml:space="preserve">All curricula are: </w:t>
      </w:r>
    </w:p>
    <w:p w14:paraId="446C2BF6" w14:textId="77777777" w:rsidR="00A4002D" w:rsidRPr="00BD0836" w:rsidRDefault="00A4002D" w:rsidP="00A4002D">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BD0836">
        <w:rPr>
          <w:rFonts w:ascii="Times New Roman" w:eastAsia="Times New Roman" w:hAnsi="Times New Roman" w:cs="Times New Roman"/>
          <w:sz w:val="24"/>
          <w:szCs w:val="24"/>
        </w:rPr>
        <w:t xml:space="preserve">Designed in accordance with NMC and relevant regulatory guidelines </w:t>
      </w:r>
    </w:p>
    <w:p w14:paraId="04DF4AD2" w14:textId="77777777" w:rsidR="00A4002D" w:rsidRPr="00BD0836" w:rsidRDefault="00A4002D" w:rsidP="00A4002D">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BD0836">
        <w:rPr>
          <w:rFonts w:ascii="Times New Roman" w:eastAsia="Times New Roman" w:hAnsi="Times New Roman" w:cs="Times New Roman"/>
          <w:sz w:val="24"/>
          <w:szCs w:val="24"/>
        </w:rPr>
        <w:t xml:space="preserve">Developed with inputs from external subject experts and Boards of Studies </w:t>
      </w:r>
    </w:p>
    <w:p w14:paraId="05461496" w14:textId="77777777" w:rsidR="00A4002D" w:rsidRPr="00BD0836" w:rsidRDefault="00A4002D" w:rsidP="00A4002D">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BD0836">
        <w:rPr>
          <w:rFonts w:ascii="Times New Roman" w:eastAsia="Times New Roman" w:hAnsi="Times New Roman" w:cs="Times New Roman"/>
          <w:sz w:val="24"/>
          <w:szCs w:val="24"/>
        </w:rPr>
        <w:t xml:space="preserve">Approved by the Academic Board </w:t>
      </w:r>
    </w:p>
    <w:p w14:paraId="6C907E1B" w14:textId="77777777" w:rsidR="00A4002D" w:rsidRPr="00A4002D" w:rsidRDefault="00A4002D" w:rsidP="00A4002D">
      <w:pPr>
        <w:numPr>
          <w:ilvl w:val="0"/>
          <w:numId w:val="1"/>
        </w:numPr>
        <w:spacing w:before="100" w:beforeAutospacing="1" w:after="100" w:afterAutospacing="1" w:line="240" w:lineRule="auto"/>
        <w:jc w:val="both"/>
        <w:rPr>
          <w:rFonts w:ascii="Times New Roman" w:eastAsia="Times New Roman" w:hAnsi="Times New Roman" w:cs="Times New Roman"/>
          <w:sz w:val="24"/>
          <w:szCs w:val="24"/>
        </w:rPr>
      </w:pPr>
      <w:r w:rsidRPr="00BD0836">
        <w:rPr>
          <w:rFonts w:ascii="Times New Roman" w:eastAsia="Times New Roman" w:hAnsi="Times New Roman" w:cs="Times New Roman"/>
          <w:sz w:val="24"/>
          <w:szCs w:val="24"/>
        </w:rPr>
        <w:t>Each program clearly defines</w:t>
      </w:r>
      <w:r w:rsidRPr="00A4002D">
        <w:rPr>
          <w:rFonts w:ascii="Times New Roman" w:eastAsia="Times New Roman" w:hAnsi="Times New Roman" w:cs="Times New Roman"/>
          <w:sz w:val="24"/>
          <w:szCs w:val="24"/>
        </w:rPr>
        <w:t xml:space="preserve">: </w:t>
      </w:r>
    </w:p>
    <w:p w14:paraId="7E42B3D0" w14:textId="77777777" w:rsidR="00A4002D" w:rsidRPr="00BD0836" w:rsidRDefault="00A4002D" w:rsidP="00A4002D">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BD0836">
        <w:rPr>
          <w:rFonts w:ascii="Times New Roman" w:eastAsia="Times New Roman" w:hAnsi="Times New Roman" w:cs="Times New Roman"/>
          <w:sz w:val="24"/>
          <w:szCs w:val="24"/>
        </w:rPr>
        <w:t xml:space="preserve">Program Outcomes (POs) </w:t>
      </w:r>
    </w:p>
    <w:p w14:paraId="5FF922E1" w14:textId="77777777" w:rsidR="00A4002D" w:rsidRPr="00BD0836" w:rsidRDefault="00A4002D" w:rsidP="00A4002D">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BD0836">
        <w:rPr>
          <w:rFonts w:ascii="Times New Roman" w:eastAsia="Times New Roman" w:hAnsi="Times New Roman" w:cs="Times New Roman"/>
          <w:sz w:val="24"/>
          <w:szCs w:val="24"/>
        </w:rPr>
        <w:t xml:space="preserve">Course Outcomes (COs) </w:t>
      </w:r>
    </w:p>
    <w:p w14:paraId="73BBF65D" w14:textId="77777777" w:rsidR="00A4002D" w:rsidRPr="00BD0836" w:rsidRDefault="00A4002D" w:rsidP="00A4002D">
      <w:pPr>
        <w:numPr>
          <w:ilvl w:val="1"/>
          <w:numId w:val="1"/>
        </w:numPr>
        <w:spacing w:before="100" w:beforeAutospacing="1" w:after="100" w:afterAutospacing="1" w:line="240" w:lineRule="auto"/>
        <w:jc w:val="both"/>
        <w:rPr>
          <w:rFonts w:ascii="Times New Roman" w:eastAsia="Times New Roman" w:hAnsi="Times New Roman" w:cs="Times New Roman"/>
          <w:sz w:val="24"/>
          <w:szCs w:val="24"/>
        </w:rPr>
      </w:pPr>
      <w:r w:rsidRPr="00BD0836">
        <w:rPr>
          <w:rFonts w:ascii="Times New Roman" w:eastAsia="Times New Roman" w:hAnsi="Times New Roman" w:cs="Times New Roman"/>
          <w:sz w:val="24"/>
          <w:szCs w:val="24"/>
        </w:rPr>
        <w:t xml:space="preserve">Graduate Attributes </w:t>
      </w:r>
    </w:p>
    <w:p w14:paraId="6C0E2771" w14:textId="77777777" w:rsidR="00A4002D" w:rsidRPr="00A4002D" w:rsidRDefault="00A4002D" w:rsidP="00A4002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4002D">
        <w:rPr>
          <w:rFonts w:ascii="Times New Roman" w:eastAsia="Times New Roman" w:hAnsi="Times New Roman" w:cs="Times New Roman"/>
          <w:b/>
          <w:bCs/>
          <w:sz w:val="27"/>
          <w:szCs w:val="27"/>
        </w:rPr>
        <w:t>2. Wide Publicization of Learning Outcomes</w:t>
      </w:r>
    </w:p>
    <w:p w14:paraId="760BFFF3" w14:textId="77777777" w:rsidR="00A4002D" w:rsidRPr="00A4002D" w:rsidRDefault="00A4002D" w:rsidP="00A4002D">
      <w:p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The learning outcomes are widely communicated through multiple channels:</w:t>
      </w:r>
    </w:p>
    <w:p w14:paraId="45670EAE" w14:textId="77777777" w:rsidR="00A4002D" w:rsidRPr="00BD0836" w:rsidRDefault="00A4002D" w:rsidP="00A4002D">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BD0836">
        <w:rPr>
          <w:rFonts w:ascii="Times New Roman" w:eastAsia="Times New Roman" w:hAnsi="Times New Roman" w:cs="Times New Roman"/>
          <w:sz w:val="24"/>
          <w:szCs w:val="24"/>
        </w:rPr>
        <w:t xml:space="preserve">Institutional website (curriculum and syllabus sections) </w:t>
      </w:r>
    </w:p>
    <w:p w14:paraId="1DAAF75D" w14:textId="77777777" w:rsidR="00A4002D" w:rsidRPr="00A4002D" w:rsidRDefault="00A4002D" w:rsidP="00A4002D">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Examination brochures and academic documents </w:t>
      </w:r>
    </w:p>
    <w:p w14:paraId="42E06F92" w14:textId="77777777" w:rsidR="00A4002D" w:rsidRPr="00A4002D" w:rsidRDefault="00A4002D" w:rsidP="00A4002D">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Orientation/introductory workshops at the beginning of academic sessions </w:t>
      </w:r>
    </w:p>
    <w:p w14:paraId="37250423" w14:textId="77777777" w:rsidR="00A4002D" w:rsidRPr="00A4002D" w:rsidRDefault="00A4002D" w:rsidP="00A4002D">
      <w:pPr>
        <w:numPr>
          <w:ilvl w:val="0"/>
          <w:numId w:val="3"/>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Academic calendar and student logbooks </w:t>
      </w:r>
    </w:p>
    <w:p w14:paraId="751CCC6B" w14:textId="77777777" w:rsidR="00A4002D" w:rsidRPr="00A4002D" w:rsidRDefault="00A4002D" w:rsidP="00A4002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4002D">
        <w:rPr>
          <w:rFonts w:ascii="Times New Roman" w:eastAsia="Times New Roman" w:hAnsi="Times New Roman" w:cs="Times New Roman"/>
          <w:b/>
          <w:bCs/>
          <w:sz w:val="27"/>
          <w:szCs w:val="27"/>
        </w:rPr>
        <w:t>3. Clearly Defined Graduate Attributes</w:t>
      </w:r>
    </w:p>
    <w:p w14:paraId="6CDB1077" w14:textId="77777777" w:rsidR="00A4002D" w:rsidRPr="00A4002D" w:rsidRDefault="00A4002D" w:rsidP="00A4002D">
      <w:p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The institute ensures holistic development through clearly articulated graduate attributes, including:</w:t>
      </w:r>
    </w:p>
    <w:p w14:paraId="2B139F24" w14:textId="77777777" w:rsidR="00A4002D" w:rsidRPr="00A4002D" w:rsidRDefault="00A4002D" w:rsidP="00A4002D">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Strong theoretical knowledge and practical skills </w:t>
      </w:r>
    </w:p>
    <w:p w14:paraId="2ACCEFF0" w14:textId="77777777" w:rsidR="00A4002D" w:rsidRPr="00A4002D" w:rsidRDefault="00A4002D" w:rsidP="00A4002D">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Clinical reasoning and problem-solving ability </w:t>
      </w:r>
    </w:p>
    <w:p w14:paraId="131D8516" w14:textId="77777777" w:rsidR="00A4002D" w:rsidRPr="00A4002D" w:rsidRDefault="00A4002D" w:rsidP="00A4002D">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Compassion and empathy towards patients </w:t>
      </w:r>
    </w:p>
    <w:p w14:paraId="6E8747A0" w14:textId="77777777" w:rsidR="00A4002D" w:rsidRPr="00A4002D" w:rsidRDefault="00A4002D" w:rsidP="00A4002D">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Effective communication and interpersonal skills </w:t>
      </w:r>
    </w:p>
    <w:p w14:paraId="56D3AC86" w14:textId="77777777" w:rsidR="00A4002D" w:rsidRPr="00A4002D" w:rsidRDefault="00A4002D" w:rsidP="00A4002D">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Leadership qualities </w:t>
      </w:r>
    </w:p>
    <w:p w14:paraId="118E83FF" w14:textId="77777777" w:rsidR="00A4002D" w:rsidRPr="00A4002D" w:rsidRDefault="00A4002D" w:rsidP="00A4002D">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Research orientation and analytical thinking </w:t>
      </w:r>
    </w:p>
    <w:p w14:paraId="236A9605" w14:textId="77777777" w:rsidR="00A4002D" w:rsidRPr="00A4002D" w:rsidRDefault="00A4002D" w:rsidP="00A4002D">
      <w:pPr>
        <w:numPr>
          <w:ilvl w:val="0"/>
          <w:numId w:val="5"/>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Social responsibility and ethical conduct </w:t>
      </w:r>
    </w:p>
    <w:p w14:paraId="07A51A54" w14:textId="77777777" w:rsidR="00A4002D" w:rsidRPr="00A4002D" w:rsidRDefault="00A4002D" w:rsidP="00A4002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4002D">
        <w:rPr>
          <w:rFonts w:ascii="Times New Roman" w:eastAsia="Times New Roman" w:hAnsi="Times New Roman" w:cs="Times New Roman"/>
          <w:b/>
          <w:bCs/>
          <w:sz w:val="27"/>
          <w:szCs w:val="27"/>
        </w:rPr>
        <w:t>4. Outcome-Based Learning Domains</w:t>
      </w:r>
    </w:p>
    <w:p w14:paraId="63EFB3BF" w14:textId="77777777" w:rsidR="00A4002D" w:rsidRPr="00BD0836" w:rsidRDefault="00A4002D" w:rsidP="00A4002D">
      <w:p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lastRenderedPageBreak/>
        <w:t xml:space="preserve">The curriculum </w:t>
      </w:r>
      <w:r w:rsidRPr="00BD0836">
        <w:rPr>
          <w:rFonts w:ascii="Times New Roman" w:eastAsia="Times New Roman" w:hAnsi="Times New Roman" w:cs="Times New Roman"/>
          <w:sz w:val="24"/>
          <w:szCs w:val="24"/>
        </w:rPr>
        <w:t>integrates three core domains of learning:</w:t>
      </w:r>
    </w:p>
    <w:p w14:paraId="7DCF9F2B" w14:textId="77777777" w:rsidR="00A4002D" w:rsidRPr="00BD0836" w:rsidRDefault="00A4002D" w:rsidP="00A4002D">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BD0836">
        <w:rPr>
          <w:rFonts w:ascii="Times New Roman" w:eastAsia="Times New Roman" w:hAnsi="Times New Roman" w:cs="Times New Roman"/>
          <w:sz w:val="24"/>
          <w:szCs w:val="24"/>
        </w:rPr>
        <w:t xml:space="preserve">Cognitive Domain: Knowledge acquisition and analytical skills </w:t>
      </w:r>
    </w:p>
    <w:p w14:paraId="211A2D55" w14:textId="77777777" w:rsidR="00A4002D" w:rsidRPr="00BD0836" w:rsidRDefault="00A4002D" w:rsidP="00A4002D">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BD0836">
        <w:rPr>
          <w:rFonts w:ascii="Times New Roman" w:eastAsia="Times New Roman" w:hAnsi="Times New Roman" w:cs="Times New Roman"/>
          <w:sz w:val="24"/>
          <w:szCs w:val="24"/>
        </w:rPr>
        <w:t xml:space="preserve">Affective Domain: Attitudes, ethics, communication, and professionalism </w:t>
      </w:r>
    </w:p>
    <w:p w14:paraId="0449E156" w14:textId="77777777" w:rsidR="00A4002D" w:rsidRPr="00A4002D" w:rsidRDefault="00A4002D" w:rsidP="00A4002D">
      <w:pPr>
        <w:numPr>
          <w:ilvl w:val="0"/>
          <w:numId w:val="7"/>
        </w:numPr>
        <w:spacing w:before="100" w:beforeAutospacing="1" w:after="100" w:afterAutospacing="1" w:line="240" w:lineRule="auto"/>
        <w:jc w:val="both"/>
        <w:rPr>
          <w:rFonts w:ascii="Times New Roman" w:eastAsia="Times New Roman" w:hAnsi="Times New Roman" w:cs="Times New Roman"/>
          <w:sz w:val="24"/>
          <w:szCs w:val="24"/>
        </w:rPr>
      </w:pPr>
      <w:r w:rsidRPr="00BD0836">
        <w:rPr>
          <w:rFonts w:ascii="Times New Roman" w:eastAsia="Times New Roman" w:hAnsi="Times New Roman" w:cs="Times New Roman"/>
          <w:sz w:val="24"/>
          <w:szCs w:val="24"/>
        </w:rPr>
        <w:t>Psychomotor Domain: Clinical</w:t>
      </w:r>
      <w:r w:rsidRPr="00A4002D">
        <w:rPr>
          <w:rFonts w:ascii="Times New Roman" w:eastAsia="Times New Roman" w:hAnsi="Times New Roman" w:cs="Times New Roman"/>
          <w:sz w:val="24"/>
          <w:szCs w:val="24"/>
        </w:rPr>
        <w:t xml:space="preserve"> and procedural skills </w:t>
      </w:r>
    </w:p>
    <w:p w14:paraId="21565059" w14:textId="77777777" w:rsidR="00A4002D" w:rsidRPr="00A4002D" w:rsidRDefault="00A4002D" w:rsidP="00A4002D">
      <w:p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These domains ensure competency-based, holistic training of students.</w:t>
      </w:r>
    </w:p>
    <w:p w14:paraId="7C37D44F" w14:textId="77777777" w:rsidR="00A4002D" w:rsidRPr="00A4002D" w:rsidRDefault="00A4002D" w:rsidP="00A4002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4002D">
        <w:rPr>
          <w:rFonts w:ascii="Times New Roman" w:eastAsia="Times New Roman" w:hAnsi="Times New Roman" w:cs="Times New Roman"/>
          <w:b/>
          <w:bCs/>
          <w:sz w:val="27"/>
          <w:szCs w:val="27"/>
        </w:rPr>
        <w:t>5. Integration of Learning Outcomes into Assessment System</w:t>
      </w:r>
    </w:p>
    <w:p w14:paraId="04D8D3B6" w14:textId="77777777" w:rsidR="00A4002D" w:rsidRPr="00A4002D" w:rsidRDefault="00A4002D" w:rsidP="00A4002D">
      <w:p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The institute has effectively linked outcomes with assessment methodologies:</w:t>
      </w:r>
    </w:p>
    <w:p w14:paraId="0D3EAE15" w14:textId="77777777" w:rsidR="00A4002D" w:rsidRPr="00A4002D" w:rsidRDefault="00A4002D" w:rsidP="00A4002D">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b/>
          <w:bCs/>
          <w:sz w:val="24"/>
          <w:szCs w:val="24"/>
        </w:rPr>
        <w:t>Cognitive Domain:</w:t>
      </w:r>
      <w:r w:rsidRPr="00A4002D">
        <w:rPr>
          <w:rFonts w:ascii="Times New Roman" w:eastAsia="Times New Roman" w:hAnsi="Times New Roman" w:cs="Times New Roman"/>
          <w:sz w:val="24"/>
          <w:szCs w:val="24"/>
        </w:rPr>
        <w:t xml:space="preserve"> </w:t>
      </w:r>
    </w:p>
    <w:p w14:paraId="38A9219D" w14:textId="77777777" w:rsidR="00A4002D" w:rsidRPr="00A4002D" w:rsidRDefault="00A4002D" w:rsidP="00A4002D">
      <w:pPr>
        <w:numPr>
          <w:ilvl w:val="1"/>
          <w:numId w:val="9"/>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Theory examinations, MCQs, viva-voce, case discussions </w:t>
      </w:r>
    </w:p>
    <w:p w14:paraId="4B7B5089" w14:textId="77777777" w:rsidR="00A4002D" w:rsidRPr="00A4002D" w:rsidRDefault="00A4002D" w:rsidP="00A4002D">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b/>
          <w:bCs/>
          <w:sz w:val="24"/>
          <w:szCs w:val="24"/>
        </w:rPr>
        <w:t>Affective Domain:</w:t>
      </w:r>
      <w:r w:rsidRPr="00A4002D">
        <w:rPr>
          <w:rFonts w:ascii="Times New Roman" w:eastAsia="Times New Roman" w:hAnsi="Times New Roman" w:cs="Times New Roman"/>
          <w:sz w:val="24"/>
          <w:szCs w:val="24"/>
        </w:rPr>
        <w:t xml:space="preserve"> </w:t>
      </w:r>
    </w:p>
    <w:p w14:paraId="54CD8311" w14:textId="77777777" w:rsidR="00A4002D" w:rsidRPr="00A4002D" w:rsidRDefault="00A4002D" w:rsidP="00A4002D">
      <w:pPr>
        <w:numPr>
          <w:ilvl w:val="1"/>
          <w:numId w:val="9"/>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OSCE/OSPE, group discussions, patient interaction, outreach activities </w:t>
      </w:r>
    </w:p>
    <w:p w14:paraId="6B2A0135" w14:textId="77777777" w:rsidR="00A4002D" w:rsidRPr="00A4002D" w:rsidRDefault="00A4002D" w:rsidP="00A4002D">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b/>
          <w:bCs/>
          <w:sz w:val="24"/>
          <w:szCs w:val="24"/>
        </w:rPr>
        <w:t>Psychomotor Domain:</w:t>
      </w:r>
      <w:r w:rsidRPr="00A4002D">
        <w:rPr>
          <w:rFonts w:ascii="Times New Roman" w:eastAsia="Times New Roman" w:hAnsi="Times New Roman" w:cs="Times New Roman"/>
          <w:sz w:val="24"/>
          <w:szCs w:val="24"/>
        </w:rPr>
        <w:t xml:space="preserve"> </w:t>
      </w:r>
    </w:p>
    <w:p w14:paraId="457D4CE2" w14:textId="77777777" w:rsidR="00A4002D" w:rsidRPr="00A4002D" w:rsidRDefault="00A4002D" w:rsidP="00A4002D">
      <w:pPr>
        <w:numPr>
          <w:ilvl w:val="1"/>
          <w:numId w:val="9"/>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Clinical skills, laboratory </w:t>
      </w:r>
      <w:proofErr w:type="spellStart"/>
      <w:r w:rsidRPr="00A4002D">
        <w:rPr>
          <w:rFonts w:ascii="Times New Roman" w:eastAsia="Times New Roman" w:hAnsi="Times New Roman" w:cs="Times New Roman"/>
          <w:sz w:val="24"/>
          <w:szCs w:val="24"/>
        </w:rPr>
        <w:t>practicals</w:t>
      </w:r>
      <w:proofErr w:type="spellEnd"/>
      <w:r w:rsidRPr="00A4002D">
        <w:rPr>
          <w:rFonts w:ascii="Times New Roman" w:eastAsia="Times New Roman" w:hAnsi="Times New Roman" w:cs="Times New Roman"/>
          <w:sz w:val="24"/>
          <w:szCs w:val="24"/>
        </w:rPr>
        <w:t xml:space="preserve">, simulation-based assessment </w:t>
      </w:r>
    </w:p>
    <w:p w14:paraId="72FB530A" w14:textId="77777777" w:rsidR="00A4002D" w:rsidRPr="00A4002D" w:rsidRDefault="00A4002D" w:rsidP="00A4002D">
      <w:pPr>
        <w:numPr>
          <w:ilvl w:val="0"/>
          <w:numId w:val="9"/>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Continuous evaluation includes: </w:t>
      </w:r>
    </w:p>
    <w:p w14:paraId="2EAD97C7" w14:textId="77777777" w:rsidR="00A4002D" w:rsidRPr="00A4002D" w:rsidRDefault="00A4002D" w:rsidP="00A4002D">
      <w:pPr>
        <w:numPr>
          <w:ilvl w:val="1"/>
          <w:numId w:val="9"/>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Daily assessments </w:t>
      </w:r>
    </w:p>
    <w:p w14:paraId="54A46B8F" w14:textId="77777777" w:rsidR="00A4002D" w:rsidRPr="00A4002D" w:rsidRDefault="00A4002D" w:rsidP="00A4002D">
      <w:pPr>
        <w:numPr>
          <w:ilvl w:val="1"/>
          <w:numId w:val="9"/>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Six-monthly and annual examinations </w:t>
      </w:r>
    </w:p>
    <w:p w14:paraId="42BF249E" w14:textId="77777777" w:rsidR="00A4002D" w:rsidRPr="00A4002D" w:rsidRDefault="00A4002D" w:rsidP="00A4002D">
      <w:pPr>
        <w:numPr>
          <w:ilvl w:val="1"/>
          <w:numId w:val="9"/>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Final exit examinations involving </w:t>
      </w:r>
      <w:r w:rsidRPr="00A4002D">
        <w:rPr>
          <w:rFonts w:ascii="Times New Roman" w:eastAsia="Times New Roman" w:hAnsi="Times New Roman" w:cs="Times New Roman"/>
          <w:b/>
          <w:bCs/>
          <w:sz w:val="24"/>
          <w:szCs w:val="24"/>
        </w:rPr>
        <w:t>external examiners</w:t>
      </w:r>
      <w:r w:rsidRPr="00A4002D">
        <w:rPr>
          <w:rFonts w:ascii="Times New Roman" w:eastAsia="Times New Roman" w:hAnsi="Times New Roman" w:cs="Times New Roman"/>
          <w:sz w:val="24"/>
          <w:szCs w:val="24"/>
        </w:rPr>
        <w:t xml:space="preserve"> </w:t>
      </w:r>
    </w:p>
    <w:p w14:paraId="7505D9E8" w14:textId="77777777" w:rsidR="00A4002D" w:rsidRPr="00A4002D" w:rsidRDefault="00A4002D" w:rsidP="00A4002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4002D">
        <w:rPr>
          <w:rFonts w:ascii="Times New Roman" w:eastAsia="Times New Roman" w:hAnsi="Times New Roman" w:cs="Times New Roman"/>
          <w:b/>
          <w:bCs/>
          <w:sz w:val="27"/>
          <w:szCs w:val="27"/>
        </w:rPr>
        <w:t>6. Competency-Based and Skill-Oriented Training</w:t>
      </w:r>
    </w:p>
    <w:p w14:paraId="7C85A1B9" w14:textId="77777777" w:rsidR="00A4002D" w:rsidRPr="00BD0836" w:rsidRDefault="00A4002D" w:rsidP="00A4002D">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Training </w:t>
      </w:r>
      <w:r w:rsidRPr="00BD0836">
        <w:rPr>
          <w:rFonts w:ascii="Times New Roman" w:eastAsia="Times New Roman" w:hAnsi="Times New Roman" w:cs="Times New Roman"/>
          <w:sz w:val="24"/>
          <w:szCs w:val="24"/>
        </w:rPr>
        <w:t xml:space="preserve">is designed to develop: </w:t>
      </w:r>
    </w:p>
    <w:p w14:paraId="2D9A2D92" w14:textId="77777777" w:rsidR="00A4002D" w:rsidRPr="00BD0836" w:rsidRDefault="00A4002D" w:rsidP="00A4002D">
      <w:pPr>
        <w:numPr>
          <w:ilvl w:val="1"/>
          <w:numId w:val="11"/>
        </w:numPr>
        <w:spacing w:before="100" w:beforeAutospacing="1" w:after="100" w:afterAutospacing="1" w:line="240" w:lineRule="auto"/>
        <w:jc w:val="both"/>
        <w:rPr>
          <w:rFonts w:ascii="Times New Roman" w:eastAsia="Times New Roman" w:hAnsi="Times New Roman" w:cs="Times New Roman"/>
          <w:sz w:val="24"/>
          <w:szCs w:val="24"/>
        </w:rPr>
      </w:pPr>
      <w:r w:rsidRPr="00BD0836">
        <w:rPr>
          <w:rFonts w:ascii="Times New Roman" w:eastAsia="Times New Roman" w:hAnsi="Times New Roman" w:cs="Times New Roman"/>
          <w:sz w:val="24"/>
          <w:szCs w:val="24"/>
        </w:rPr>
        <w:t xml:space="preserve">Knowledge (cognitive domain) </w:t>
      </w:r>
    </w:p>
    <w:p w14:paraId="0ED2FB28" w14:textId="77777777" w:rsidR="00A4002D" w:rsidRPr="00BD0836" w:rsidRDefault="00A4002D" w:rsidP="00A4002D">
      <w:pPr>
        <w:numPr>
          <w:ilvl w:val="1"/>
          <w:numId w:val="11"/>
        </w:numPr>
        <w:spacing w:before="100" w:beforeAutospacing="1" w:after="100" w:afterAutospacing="1" w:line="240" w:lineRule="auto"/>
        <w:jc w:val="both"/>
        <w:rPr>
          <w:rFonts w:ascii="Times New Roman" w:eastAsia="Times New Roman" w:hAnsi="Times New Roman" w:cs="Times New Roman"/>
          <w:sz w:val="24"/>
          <w:szCs w:val="24"/>
        </w:rPr>
      </w:pPr>
      <w:r w:rsidRPr="00BD0836">
        <w:rPr>
          <w:rFonts w:ascii="Times New Roman" w:eastAsia="Times New Roman" w:hAnsi="Times New Roman" w:cs="Times New Roman"/>
          <w:sz w:val="24"/>
          <w:szCs w:val="24"/>
        </w:rPr>
        <w:t xml:space="preserve">Skills (psychomotor domain) </w:t>
      </w:r>
    </w:p>
    <w:p w14:paraId="4EF9DB16" w14:textId="77777777" w:rsidR="00A4002D" w:rsidRPr="00BD0836" w:rsidRDefault="00A4002D" w:rsidP="00A4002D">
      <w:pPr>
        <w:numPr>
          <w:ilvl w:val="1"/>
          <w:numId w:val="11"/>
        </w:numPr>
        <w:spacing w:before="100" w:beforeAutospacing="1" w:after="100" w:afterAutospacing="1" w:line="240" w:lineRule="auto"/>
        <w:jc w:val="both"/>
        <w:rPr>
          <w:rFonts w:ascii="Times New Roman" w:eastAsia="Times New Roman" w:hAnsi="Times New Roman" w:cs="Times New Roman"/>
          <w:sz w:val="24"/>
          <w:szCs w:val="24"/>
        </w:rPr>
      </w:pPr>
      <w:r w:rsidRPr="00BD0836">
        <w:rPr>
          <w:rFonts w:ascii="Times New Roman" w:eastAsia="Times New Roman" w:hAnsi="Times New Roman" w:cs="Times New Roman"/>
          <w:sz w:val="24"/>
          <w:szCs w:val="24"/>
        </w:rPr>
        <w:t xml:space="preserve">Professionalism (affective domain) </w:t>
      </w:r>
    </w:p>
    <w:p w14:paraId="6256C59D" w14:textId="77777777" w:rsidR="00A4002D" w:rsidRPr="00A4002D" w:rsidRDefault="00A4002D" w:rsidP="00A4002D">
      <w:pPr>
        <w:numPr>
          <w:ilvl w:val="0"/>
          <w:numId w:val="11"/>
        </w:numPr>
        <w:spacing w:before="100" w:beforeAutospacing="1" w:after="100" w:afterAutospacing="1" w:line="240" w:lineRule="auto"/>
        <w:jc w:val="both"/>
        <w:rPr>
          <w:rFonts w:ascii="Times New Roman" w:eastAsia="Times New Roman" w:hAnsi="Times New Roman" w:cs="Times New Roman"/>
          <w:sz w:val="24"/>
          <w:szCs w:val="24"/>
        </w:rPr>
      </w:pPr>
      <w:r w:rsidRPr="00BD0836">
        <w:rPr>
          <w:rFonts w:ascii="Times New Roman" w:eastAsia="Times New Roman" w:hAnsi="Times New Roman" w:cs="Times New Roman"/>
          <w:sz w:val="24"/>
          <w:szCs w:val="24"/>
        </w:rPr>
        <w:t>Students are trained</w:t>
      </w:r>
      <w:r w:rsidRPr="00A4002D">
        <w:rPr>
          <w:rFonts w:ascii="Times New Roman" w:eastAsia="Times New Roman" w:hAnsi="Times New Roman" w:cs="Times New Roman"/>
          <w:sz w:val="24"/>
          <w:szCs w:val="24"/>
        </w:rPr>
        <w:t xml:space="preserve"> in: </w:t>
      </w:r>
    </w:p>
    <w:p w14:paraId="35E80415" w14:textId="77777777" w:rsidR="00A4002D" w:rsidRPr="00A4002D" w:rsidRDefault="00A4002D" w:rsidP="00A4002D">
      <w:pPr>
        <w:numPr>
          <w:ilvl w:val="1"/>
          <w:numId w:val="11"/>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Clinical practice </w:t>
      </w:r>
    </w:p>
    <w:p w14:paraId="20F1709F" w14:textId="77777777" w:rsidR="00A4002D" w:rsidRPr="00A4002D" w:rsidRDefault="00A4002D" w:rsidP="00A4002D">
      <w:pPr>
        <w:numPr>
          <w:ilvl w:val="1"/>
          <w:numId w:val="11"/>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Teaching skills </w:t>
      </w:r>
    </w:p>
    <w:p w14:paraId="697A592E" w14:textId="77777777" w:rsidR="00A4002D" w:rsidRPr="00A4002D" w:rsidRDefault="00A4002D" w:rsidP="00A4002D">
      <w:pPr>
        <w:numPr>
          <w:ilvl w:val="1"/>
          <w:numId w:val="11"/>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Research methodology </w:t>
      </w:r>
    </w:p>
    <w:p w14:paraId="15BC1640" w14:textId="77777777" w:rsidR="00A4002D" w:rsidRPr="00A4002D" w:rsidRDefault="00A4002D" w:rsidP="00A4002D">
      <w:pPr>
        <w:numPr>
          <w:ilvl w:val="1"/>
          <w:numId w:val="11"/>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Team-based approach </w:t>
      </w:r>
    </w:p>
    <w:p w14:paraId="6BAE553D" w14:textId="77777777" w:rsidR="00A4002D" w:rsidRPr="00A4002D" w:rsidRDefault="00A4002D" w:rsidP="00A4002D">
      <w:pPr>
        <w:numPr>
          <w:ilvl w:val="1"/>
          <w:numId w:val="11"/>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Communication and ethics </w:t>
      </w:r>
    </w:p>
    <w:p w14:paraId="62120CBA" w14:textId="77777777" w:rsidR="00A4002D" w:rsidRPr="00A4002D" w:rsidRDefault="00A4002D" w:rsidP="00A4002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4002D">
        <w:rPr>
          <w:rFonts w:ascii="Times New Roman" w:eastAsia="Times New Roman" w:hAnsi="Times New Roman" w:cs="Times New Roman"/>
          <w:b/>
          <w:bCs/>
          <w:sz w:val="27"/>
          <w:szCs w:val="27"/>
        </w:rPr>
        <w:t>7. Contextual and Community-Oriented Learning</w:t>
      </w:r>
    </w:p>
    <w:p w14:paraId="697F28F7" w14:textId="77777777" w:rsidR="00A4002D" w:rsidRPr="00A4002D" w:rsidRDefault="00A4002D" w:rsidP="00A4002D">
      <w:p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The institute aligns outcomes with national and regional health priorities:</w:t>
      </w:r>
    </w:p>
    <w:p w14:paraId="4E536D10" w14:textId="77777777" w:rsidR="00A4002D" w:rsidRPr="00A4002D" w:rsidRDefault="00A4002D" w:rsidP="00A4002D">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Programs emphasize: </w:t>
      </w:r>
    </w:p>
    <w:p w14:paraId="718BD6C7" w14:textId="77777777" w:rsidR="00A4002D" w:rsidRPr="00A4002D" w:rsidRDefault="00A4002D" w:rsidP="00A4002D">
      <w:pPr>
        <w:numPr>
          <w:ilvl w:val="1"/>
          <w:numId w:val="12"/>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Thalassemia screening and management </w:t>
      </w:r>
    </w:p>
    <w:p w14:paraId="1CBB7393" w14:textId="77777777" w:rsidR="00A4002D" w:rsidRPr="00A4002D" w:rsidRDefault="00A4002D" w:rsidP="00A4002D">
      <w:pPr>
        <w:numPr>
          <w:ilvl w:val="1"/>
          <w:numId w:val="12"/>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Newborn screening initiatives in aspirational districts (e.g., </w:t>
      </w:r>
      <w:proofErr w:type="spellStart"/>
      <w:r w:rsidRPr="00A4002D">
        <w:rPr>
          <w:rFonts w:ascii="Times New Roman" w:eastAsia="Times New Roman" w:hAnsi="Times New Roman" w:cs="Times New Roman"/>
          <w:sz w:val="24"/>
          <w:szCs w:val="24"/>
        </w:rPr>
        <w:t>Bahraich</w:t>
      </w:r>
      <w:proofErr w:type="spellEnd"/>
      <w:r w:rsidRPr="00A4002D">
        <w:rPr>
          <w:rFonts w:ascii="Times New Roman" w:eastAsia="Times New Roman" w:hAnsi="Times New Roman" w:cs="Times New Roman"/>
          <w:sz w:val="24"/>
          <w:szCs w:val="24"/>
        </w:rPr>
        <w:t xml:space="preserve">, </w:t>
      </w:r>
      <w:proofErr w:type="spellStart"/>
      <w:r w:rsidRPr="00A4002D">
        <w:rPr>
          <w:rFonts w:ascii="Times New Roman" w:eastAsia="Times New Roman" w:hAnsi="Times New Roman" w:cs="Times New Roman"/>
          <w:sz w:val="24"/>
          <w:szCs w:val="24"/>
        </w:rPr>
        <w:t>Shrawasti</w:t>
      </w:r>
      <w:proofErr w:type="spellEnd"/>
      <w:r w:rsidRPr="00A4002D">
        <w:rPr>
          <w:rFonts w:ascii="Times New Roman" w:eastAsia="Times New Roman" w:hAnsi="Times New Roman" w:cs="Times New Roman"/>
          <w:sz w:val="24"/>
          <w:szCs w:val="24"/>
        </w:rPr>
        <w:t xml:space="preserve">) </w:t>
      </w:r>
    </w:p>
    <w:p w14:paraId="5E4D9BCD" w14:textId="77777777" w:rsidR="00A4002D" w:rsidRPr="00A4002D" w:rsidRDefault="00A4002D" w:rsidP="00A4002D">
      <w:pPr>
        <w:numPr>
          <w:ilvl w:val="0"/>
          <w:numId w:val="12"/>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Students gain exposure to: </w:t>
      </w:r>
    </w:p>
    <w:p w14:paraId="625EF9A9" w14:textId="77777777" w:rsidR="00A4002D" w:rsidRPr="00A4002D" w:rsidRDefault="00A4002D" w:rsidP="00A4002D">
      <w:pPr>
        <w:numPr>
          <w:ilvl w:val="1"/>
          <w:numId w:val="12"/>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Preventive healthcare </w:t>
      </w:r>
    </w:p>
    <w:p w14:paraId="709CC1B3" w14:textId="77777777" w:rsidR="00A4002D" w:rsidRPr="00A4002D" w:rsidRDefault="00A4002D" w:rsidP="00A4002D">
      <w:pPr>
        <w:numPr>
          <w:ilvl w:val="1"/>
          <w:numId w:val="12"/>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Public health outreach </w:t>
      </w:r>
    </w:p>
    <w:p w14:paraId="48BFF327" w14:textId="77777777" w:rsidR="00A4002D" w:rsidRPr="00A4002D" w:rsidRDefault="00A4002D" w:rsidP="00A4002D">
      <w:pPr>
        <w:numPr>
          <w:ilvl w:val="1"/>
          <w:numId w:val="12"/>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lastRenderedPageBreak/>
        <w:t xml:space="preserve">Socioeconomic determinants of health </w:t>
      </w:r>
    </w:p>
    <w:p w14:paraId="06DFF437" w14:textId="77777777" w:rsidR="00A4002D" w:rsidRPr="00A4002D" w:rsidRDefault="00A4002D" w:rsidP="00A4002D">
      <w:p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This ensures relevance of learning outcomes to societal needs.</w:t>
      </w:r>
    </w:p>
    <w:p w14:paraId="57691071" w14:textId="77777777" w:rsidR="00A4002D" w:rsidRPr="00A4002D" w:rsidRDefault="00A4002D" w:rsidP="00A4002D">
      <w:pPr>
        <w:spacing w:before="100" w:beforeAutospacing="1" w:after="100" w:afterAutospacing="1" w:line="240" w:lineRule="auto"/>
        <w:jc w:val="both"/>
        <w:outlineLvl w:val="2"/>
        <w:rPr>
          <w:rFonts w:ascii="Times New Roman" w:eastAsia="Times New Roman" w:hAnsi="Times New Roman" w:cs="Times New Roman"/>
          <w:b/>
          <w:bCs/>
          <w:sz w:val="27"/>
          <w:szCs w:val="27"/>
        </w:rPr>
      </w:pPr>
      <w:r w:rsidRPr="00A4002D">
        <w:rPr>
          <w:rFonts w:ascii="Times New Roman" w:eastAsia="Times New Roman" w:hAnsi="Times New Roman" w:cs="Times New Roman"/>
          <w:b/>
          <w:bCs/>
          <w:sz w:val="27"/>
          <w:szCs w:val="27"/>
        </w:rPr>
        <w:t>8. Continuous Feedback and Outcome Improvement</w:t>
      </w:r>
    </w:p>
    <w:p w14:paraId="74A89BA9" w14:textId="77777777" w:rsidR="00A4002D" w:rsidRPr="00A4002D" w:rsidRDefault="00A4002D" w:rsidP="00A4002D">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Feedback from students is integrated into PO/CO evaluation </w:t>
      </w:r>
    </w:p>
    <w:p w14:paraId="03688FB8" w14:textId="77777777" w:rsidR="00A4002D" w:rsidRPr="00A4002D" w:rsidRDefault="00A4002D" w:rsidP="00A4002D">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Periodic workshops and academic activities help update and refine learning outcomes </w:t>
      </w:r>
    </w:p>
    <w:p w14:paraId="5D5E39EB" w14:textId="77777777" w:rsidR="00A4002D" w:rsidRPr="00A4002D" w:rsidRDefault="00A4002D" w:rsidP="00A4002D">
      <w:pPr>
        <w:numPr>
          <w:ilvl w:val="0"/>
          <w:numId w:val="13"/>
        </w:num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 xml:space="preserve">Logbooks and continuous assessment ensure tracking of competency achievement </w:t>
      </w:r>
    </w:p>
    <w:p w14:paraId="0E0F719C" w14:textId="77777777" w:rsidR="00A4002D" w:rsidRPr="00A4002D" w:rsidRDefault="00A4002D" w:rsidP="00A4002D">
      <w:pPr>
        <w:spacing w:before="100" w:beforeAutospacing="1" w:after="100" w:afterAutospacing="1" w:line="240" w:lineRule="auto"/>
        <w:jc w:val="both"/>
        <w:rPr>
          <w:rFonts w:ascii="Times New Roman" w:eastAsia="Times New Roman" w:hAnsi="Times New Roman" w:cs="Times New Roman"/>
          <w:sz w:val="24"/>
          <w:szCs w:val="24"/>
        </w:rPr>
      </w:pPr>
      <w:r w:rsidRPr="00A4002D">
        <w:rPr>
          <w:rFonts w:ascii="Times New Roman" w:eastAsia="Times New Roman" w:hAnsi="Times New Roman" w:cs="Times New Roman"/>
          <w:sz w:val="24"/>
          <w:szCs w:val="24"/>
        </w:rPr>
        <w:t>The institute has established a comprehensive outcome-based education framework aligned with regulatory standards. Learning outcomes and graduate attributes are clearly defined, widely disseminated, and effectively integrated into teaching, learning, and assessment processes. This ensures the development of competent, ethical, and socially responsible healthcare professionals equipped to meet national and global healthcare challenges.</w:t>
      </w:r>
    </w:p>
    <w:p w14:paraId="447DA6E8" w14:textId="77777777" w:rsidR="009E4ABA" w:rsidRDefault="009E4ABA"/>
    <w:sectPr w:rsidR="009E4A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2A1E"/>
    <w:multiLevelType w:val="multilevel"/>
    <w:tmpl w:val="DB9464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7107B6"/>
    <w:multiLevelType w:val="multilevel"/>
    <w:tmpl w:val="E3D2A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D5229D"/>
    <w:multiLevelType w:val="multilevel"/>
    <w:tmpl w:val="4EA80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966D28"/>
    <w:multiLevelType w:val="multilevel"/>
    <w:tmpl w:val="C0923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516948"/>
    <w:multiLevelType w:val="multilevel"/>
    <w:tmpl w:val="689E09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D622D5"/>
    <w:multiLevelType w:val="multilevel"/>
    <w:tmpl w:val="ECB6C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772AEE"/>
    <w:multiLevelType w:val="multilevel"/>
    <w:tmpl w:val="6B225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051F8A"/>
    <w:multiLevelType w:val="multilevel"/>
    <w:tmpl w:val="5AA4C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4E0903"/>
    <w:multiLevelType w:val="multilevel"/>
    <w:tmpl w:val="C4207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4515FD"/>
    <w:multiLevelType w:val="multilevel"/>
    <w:tmpl w:val="6A36F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EA6CF5"/>
    <w:multiLevelType w:val="multilevel"/>
    <w:tmpl w:val="82BA82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4F00B0"/>
    <w:multiLevelType w:val="multilevel"/>
    <w:tmpl w:val="FF980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6175BF1"/>
    <w:multiLevelType w:val="multilevel"/>
    <w:tmpl w:val="DC2E8A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D116EBF"/>
    <w:multiLevelType w:val="multilevel"/>
    <w:tmpl w:val="CC707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2"/>
  </w:num>
  <w:num w:numId="2">
    <w:abstractNumId w:val="13"/>
  </w:num>
  <w:num w:numId="3">
    <w:abstractNumId w:val="2"/>
  </w:num>
  <w:num w:numId="4">
    <w:abstractNumId w:val="7"/>
  </w:num>
  <w:num w:numId="5">
    <w:abstractNumId w:val="3"/>
  </w:num>
  <w:num w:numId="6">
    <w:abstractNumId w:val="9"/>
  </w:num>
  <w:num w:numId="7">
    <w:abstractNumId w:val="10"/>
  </w:num>
  <w:num w:numId="8">
    <w:abstractNumId w:val="5"/>
  </w:num>
  <w:num w:numId="9">
    <w:abstractNumId w:val="0"/>
  </w:num>
  <w:num w:numId="10">
    <w:abstractNumId w:val="11"/>
  </w:num>
  <w:num w:numId="11">
    <w:abstractNumId w:val="4"/>
  </w:num>
  <w:num w:numId="12">
    <w:abstractNumId w:val="8"/>
  </w:num>
  <w:num w:numId="13">
    <w:abstractNumId w:val="1"/>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002D"/>
    <w:rsid w:val="005E3F61"/>
    <w:rsid w:val="009C5D33"/>
    <w:rsid w:val="009E4ABA"/>
    <w:rsid w:val="00A4002D"/>
    <w:rsid w:val="00BD08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61911"/>
  <w15:chartTrackingRefBased/>
  <w15:docId w15:val="{A73DE4E3-D46F-459B-849D-D225B1155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A4002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A4002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002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A4002D"/>
    <w:rPr>
      <w:rFonts w:ascii="Times New Roman" w:eastAsia="Times New Roman" w:hAnsi="Times New Roman" w:cs="Times New Roman"/>
      <w:b/>
      <w:bCs/>
      <w:sz w:val="27"/>
      <w:szCs w:val="27"/>
    </w:rPr>
  </w:style>
  <w:style w:type="character" w:styleId="Strong">
    <w:name w:val="Strong"/>
    <w:basedOn w:val="DefaultParagraphFont"/>
    <w:uiPriority w:val="22"/>
    <w:qFormat/>
    <w:rsid w:val="00A4002D"/>
    <w:rPr>
      <w:b/>
      <w:bCs/>
    </w:rPr>
  </w:style>
  <w:style w:type="paragraph" w:styleId="NormalWeb">
    <w:name w:val="Normal (Web)"/>
    <w:basedOn w:val="Normal"/>
    <w:uiPriority w:val="99"/>
    <w:semiHidden/>
    <w:unhideWhenUsed/>
    <w:rsid w:val="00A4002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A4002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8259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616</Words>
  <Characters>3514</Characters>
  <Application>Microsoft Office Word</Application>
  <DocSecurity>0</DocSecurity>
  <Lines>29</Lines>
  <Paragraphs>8</Paragraphs>
  <ScaleCrop>false</ScaleCrop>
  <Company/>
  <LinksUpToDate>false</LinksUpToDate>
  <CharactersWithSpaces>4122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vikramjeet singh</dc:creator>
  <cp:keywords/>
  <dc:description/>
  <cp:lastModifiedBy>vikramjeet singh</cp:lastModifiedBy>
  <cp:revision>2</cp:revision>
  <dcterms:created xsi:type="dcterms:W3CDTF">2026-03-23T17:06:00Z</dcterms:created>
  <dcterms:modified xsi:type="dcterms:W3CDTF">2026-03-24T04:54:00Z</dcterms:modified>
</cp:coreProperties>
</file>